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Workforce planning worksheet</w:t>
      </w:r>
    </w:p>
    <w:p>
      <w:r>
        <w:t>Record demand assumptions, usable capacity, response options and review triggers before agreeing a workforce action.</w:t>
      </w:r>
    </w:p>
    <w:p>
      <w:pPr>
        <w:pStyle w:val="Heading1"/>
      </w:pPr>
      <w:r>
        <w:t>Decision and scope</w:t>
      </w:r>
    </w:p>
    <w:p>
      <w:r>
        <w:t>[Service or team]  [Planning period]  [Decision owner]</w:t>
        <w:br/>
        <w:t>[What decision is needed and by when? What is outside scope?]</w:t>
      </w:r>
    </w:p>
    <w:p>
      <w:pPr>
        <w:pStyle w:val="Heading1"/>
      </w:pPr>
      <w:r>
        <w:t>Demand and capacity</w:t>
      </w:r>
    </w:p>
    <w:p>
      <w:r>
        <w:t>[Required work, unit and timing]</w:t>
        <w:br/>
        <w:t>[Conversion assumption, evidence date and owner]</w:t>
        <w:br/>
        <w:t>[Available capacity and competence; allowances already included]</w:t>
        <w:br/>
        <w:t>[Gap by skill, shift or location; avoid counting time twice]</w:t>
      </w:r>
    </w:p>
    <w:p>
      <w:pPr>
        <w:pStyle w:val="Heading1"/>
      </w:pPr>
      <w:r>
        <w:t>Options and triggers</w:t>
      </w:r>
    </w:p>
    <w:p>
      <w:r>
        <w:t>[Option A: cost, lead time, dependency and employee impact]</w:t>
        <w:br/>
        <w:t>[Option B: cost, lead time, dependency and employee impact]</w:t>
        <w:br/>
        <w:t>[Recommended next step, owner and observable trigger]</w:t>
        <w:br/>
        <w:t>[Review date and conditions to stop or change course]</w:t>
      </w:r>
    </w:p>
    <w:p>
      <w:r>
        <w:br w:type="page"/>
      </w:r>
    </w:p>
    <w:p>
      <w:pPr>
        <w:pStyle w:val="Title"/>
      </w:pPr>
      <w:r>
        <w:t>Using this worksheet</w:t>
      </w:r>
    </w:p>
    <w:p>
      <w:r>
        <w:t>Complete the prompts together with the person who owns the decision. Keep the completed brief proportionate, date it and return to it at the review. This is a planning aid, not a legal compliance checklist.</w:t>
      </w:r>
    </w:p>
    <w:p>
      <w:pPr>
        <w:pStyle w:val="ListBullet"/>
      </w:pPr>
      <w:r>
        <w:t>Check units: headcount, FTE and productive hours are different measures.</w:t>
      </w:r>
    </w:p>
    <w:p>
      <w:pPr>
        <w:pStyle w:val="ListBullet"/>
      </w:pPr>
      <w:r>
        <w:t>Test one uncertain assumption and record how the decision changes.</w:t>
      </w:r>
    </w:p>
    <w:p>
      <w:pPr>
        <w:pStyle w:val="ListBullet"/>
      </w:pPr>
      <w:r>
        <w:t>Check competence, timing and coverage rather than relying on a balanced total.</w:t>
      </w:r>
    </w:p>
    <w:p>
      <w:pPr>
        <w:pStyle w:val="ListBullet"/>
      </w:pPr>
      <w:r>
        <w:t>Review employee consequences and any separate consultation or legal requirements before implementation.</w:t>
      </w:r>
    </w:p>
    <w:p>
      <w:pPr>
        <w:pStyle w:val="Heading1"/>
      </w:pPr>
      <w:r>
        <w:t>Worked illustration</w:t>
      </w:r>
    </w:p>
    <w:p>
      <w:r>
        <w:t>Illustration only: 3,600 productive hours divided by 120 hours per FTE gives 30 FTE. At 112 hours it gives about 32.1 FTE. This is a sensitivity check, not a staffing recommendation. Check skill and shift coverage before deciding what to do.</w:t>
      </w:r>
    </w:p>
    <w:p>
      <w:pPr>
        <w:pStyle w:val="Heading1"/>
      </w:pPr>
      <w:r>
        <w:t>Further reading and attribution</w:t>
      </w:r>
    </w:p>
    <w:p>
      <w:r>
        <w:t>An original ADM HR worksheet with original prompts and an invented example. The linked resources are further reading; this is not a reproduction of a CIPD or AIHR template and is not endorsed by either organisation.</w:t>
      </w:r>
    </w:p>
    <w:p>
      <w:r>
        <w:t>ADM HR guide</w:t>
        <w:br/>
        <w:t>https://hr.adm.ai/guides/workforce-planning/</w:t>
      </w:r>
    </w:p>
    <w:p>
      <w:r>
        <w:t>Further reading</w:t>
        <w:br/>
        <w:t>https://www.aihr.com/blog/strategic-workforce-planning/</w:t>
      </w:r>
    </w:p>
    <w:p>
      <w:r>
        <w:t>Additional reference</w:t>
        <w:br/>
        <w:t>https://www.cipd.org/uk/knowledge/guides/strategic-workforce-planning/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584" w:right="1152" w:bottom="1008" w:left="1152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ADM HR  |  hr.adm.ai  |  Original worksheet  |  v1.0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2651760" cy="579224"/>
          <wp:docPr id="1" name="Picture 1" descr="ADM HR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dm-hr-logo-cropp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51760" cy="5792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Segoe UI" w:hAnsi="Segoe U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Workforce planning worksheet</dc:title>
  <dc:subject/>
  <dc:creator>ADM 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